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F74" w:rsidRDefault="006C5F74" w:rsidP="006C5F7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6C5F74" w:rsidRPr="006C5F74" w:rsidRDefault="006C5F74" w:rsidP="006C5F7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D1583" w:rsidRPr="006C5F74" w:rsidRDefault="001D1583" w:rsidP="006C5F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74">
        <w:rPr>
          <w:rFonts w:ascii="Times New Roman" w:hAnsi="Times New Roman" w:cs="Times New Roman"/>
          <w:b/>
          <w:sz w:val="24"/>
          <w:szCs w:val="24"/>
        </w:rPr>
        <w:t>PROJETO DE LEI</w:t>
      </w:r>
      <w:r w:rsidR="006C5F74" w:rsidRPr="006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184" w:rsidRPr="006C5F74">
        <w:rPr>
          <w:rFonts w:ascii="Times New Roman" w:hAnsi="Times New Roman" w:cs="Times New Roman"/>
          <w:b/>
          <w:sz w:val="24"/>
          <w:szCs w:val="24"/>
        </w:rPr>
        <w:t>Nº. _</w:t>
      </w:r>
      <w:r w:rsidR="006C5F74" w:rsidRPr="006C5F74">
        <w:rPr>
          <w:rFonts w:ascii="Times New Roman" w:hAnsi="Times New Roman" w:cs="Times New Roman"/>
          <w:b/>
          <w:sz w:val="24"/>
          <w:szCs w:val="24"/>
        </w:rPr>
        <w:t>_________</w:t>
      </w:r>
      <w:r w:rsidRPr="006C5F74">
        <w:rPr>
          <w:rFonts w:ascii="Times New Roman" w:hAnsi="Times New Roman" w:cs="Times New Roman"/>
          <w:b/>
          <w:sz w:val="24"/>
          <w:szCs w:val="24"/>
        </w:rPr>
        <w:t>____</w:t>
      </w:r>
    </w:p>
    <w:p w:rsidR="001D1583" w:rsidRPr="006C5F74" w:rsidRDefault="001D1583" w:rsidP="006C5F7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D1583" w:rsidRPr="006C5F74" w:rsidRDefault="001D1583" w:rsidP="006C5F7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D1583" w:rsidRPr="006C5F74" w:rsidRDefault="001D1583" w:rsidP="006C5F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74">
        <w:rPr>
          <w:rFonts w:ascii="Times New Roman" w:hAnsi="Times New Roman" w:cs="Times New Roman"/>
          <w:b/>
          <w:sz w:val="24"/>
          <w:szCs w:val="24"/>
        </w:rPr>
        <w:t>LEI Nº._______________________________________</w:t>
      </w:r>
    </w:p>
    <w:p w:rsidR="001D1583" w:rsidRPr="006C5F74" w:rsidRDefault="001D1583" w:rsidP="006C5F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83" w:rsidRPr="006C5F74" w:rsidRDefault="001D1583" w:rsidP="001D1583">
      <w:pPr>
        <w:pStyle w:val="Recuodecorpodetexto"/>
        <w:ind w:left="5670"/>
        <w:rPr>
          <w:b/>
          <w:sz w:val="24"/>
          <w:szCs w:val="24"/>
        </w:rPr>
      </w:pPr>
    </w:p>
    <w:p w:rsidR="001D1583" w:rsidRPr="006C5F74" w:rsidRDefault="001D1583" w:rsidP="001D1583">
      <w:pPr>
        <w:pStyle w:val="Recuodecorpodetexto"/>
        <w:ind w:left="5670"/>
        <w:rPr>
          <w:b/>
          <w:sz w:val="24"/>
          <w:szCs w:val="24"/>
        </w:rPr>
      </w:pPr>
    </w:p>
    <w:p w:rsidR="001D1583" w:rsidRPr="006C5F74" w:rsidRDefault="001D1583" w:rsidP="001D1583">
      <w:pPr>
        <w:pStyle w:val="Recuodecorpodetexto"/>
        <w:ind w:left="5670"/>
        <w:rPr>
          <w:sz w:val="24"/>
          <w:szCs w:val="24"/>
        </w:rPr>
      </w:pPr>
      <w:r w:rsidRPr="006C5F74">
        <w:rPr>
          <w:sz w:val="24"/>
          <w:szCs w:val="24"/>
        </w:rPr>
        <w:t xml:space="preserve"> “</w:t>
      </w:r>
      <w:r w:rsidRPr="006C5F74">
        <w:rPr>
          <w:i/>
          <w:sz w:val="24"/>
          <w:szCs w:val="24"/>
        </w:rPr>
        <w:t>Dispõe sobre o reajuste salarial dos servidores municipais ativos e inativos, cargos em comissões e funções gratificadas, e contém outras providências</w:t>
      </w:r>
      <w:r w:rsidRPr="006C5F74">
        <w:rPr>
          <w:sz w:val="24"/>
          <w:szCs w:val="24"/>
        </w:rPr>
        <w:t>.”</w:t>
      </w:r>
    </w:p>
    <w:p w:rsidR="001D1583" w:rsidRPr="006C5F74" w:rsidRDefault="001D1583" w:rsidP="001D1583">
      <w:pPr>
        <w:pStyle w:val="Recuodecorpodetexto"/>
        <w:ind w:left="0" w:firstLine="1843"/>
        <w:rPr>
          <w:sz w:val="24"/>
          <w:szCs w:val="24"/>
        </w:rPr>
      </w:pPr>
    </w:p>
    <w:p w:rsidR="001D1583" w:rsidRPr="006C5F74" w:rsidRDefault="001D1583" w:rsidP="001D1583">
      <w:pPr>
        <w:pStyle w:val="Recuodecorpodetexto"/>
        <w:ind w:left="0" w:firstLine="1843"/>
        <w:rPr>
          <w:sz w:val="24"/>
          <w:szCs w:val="24"/>
        </w:rPr>
      </w:pPr>
    </w:p>
    <w:p w:rsidR="008E1332" w:rsidRPr="006C5F74" w:rsidRDefault="008E1332" w:rsidP="001D1583">
      <w:pPr>
        <w:pStyle w:val="Recuodecorpodetexto"/>
        <w:ind w:left="0" w:firstLine="1843"/>
        <w:rPr>
          <w:sz w:val="24"/>
          <w:szCs w:val="24"/>
        </w:rPr>
      </w:pPr>
    </w:p>
    <w:p w:rsidR="001D1583" w:rsidRPr="006C5F74" w:rsidRDefault="001D1583" w:rsidP="001D1583">
      <w:pPr>
        <w:pStyle w:val="Recuodecorpodetexto"/>
        <w:ind w:left="0" w:firstLine="1843"/>
        <w:rPr>
          <w:sz w:val="24"/>
          <w:szCs w:val="24"/>
        </w:rPr>
      </w:pPr>
      <w:r w:rsidRPr="006C5F74">
        <w:rPr>
          <w:sz w:val="24"/>
          <w:szCs w:val="24"/>
        </w:rPr>
        <w:t>O Povo do Município de Paiva, Estado de Minas Gerais, por seus representantes na Câmara Municipal de Vereadores, aprovou e Eu Prefeito Municipal, em seu nome sanciono a seguinte Lei:</w:t>
      </w:r>
    </w:p>
    <w:p w:rsidR="001D1583" w:rsidRPr="006C5F74" w:rsidRDefault="001D1583" w:rsidP="001D1583">
      <w:pPr>
        <w:ind w:firstLine="1800"/>
        <w:jc w:val="both"/>
      </w:pPr>
    </w:p>
    <w:p w:rsidR="001D1583" w:rsidRPr="006C5F74" w:rsidRDefault="001D1583" w:rsidP="001D1583">
      <w:pPr>
        <w:ind w:firstLine="1800"/>
        <w:jc w:val="both"/>
      </w:pPr>
      <w:r w:rsidRPr="006C5F74">
        <w:t>Art. 1º. Fica o Executivo Municipal autorizado a conceder a partir do mês de fevereiro de 2.018, em favor dos servidores municipais ativos e inativos, incluindo-se Cargos em Comissão e Funções Gratificadas, reajuste salarial de 1,81% (</w:t>
      </w:r>
      <w:r w:rsidR="00706184" w:rsidRPr="006C5F74">
        <w:t>uma vírgula</w:t>
      </w:r>
      <w:r w:rsidRPr="006C5F74">
        <w:t xml:space="preserve"> oitenta e um por cento).</w:t>
      </w:r>
    </w:p>
    <w:p w:rsidR="001D1583" w:rsidRPr="006C5F74" w:rsidRDefault="001D1583" w:rsidP="001D1583">
      <w:pPr>
        <w:ind w:firstLine="1800"/>
        <w:jc w:val="both"/>
      </w:pPr>
    </w:p>
    <w:p w:rsidR="001D1583" w:rsidRPr="006C5F74" w:rsidRDefault="001D1583" w:rsidP="001D1583">
      <w:pPr>
        <w:ind w:firstLine="1800"/>
        <w:jc w:val="both"/>
      </w:pPr>
      <w:r w:rsidRPr="006C5F74">
        <w:t>Art. 2º. Fica o Executivo Municipal autorizado a aplicar o índice necessário de reajuste visando exclusivamente à preservação do pagamento do salário mínimo vigente, determinado na Constituição Federal da República Federativa do Brasil.</w:t>
      </w:r>
    </w:p>
    <w:p w:rsidR="001D1583" w:rsidRPr="006C5F74" w:rsidRDefault="001D1583" w:rsidP="001D1583">
      <w:pPr>
        <w:ind w:firstLine="1800"/>
        <w:jc w:val="both"/>
      </w:pPr>
    </w:p>
    <w:p w:rsidR="001D1583" w:rsidRPr="006C5F74" w:rsidRDefault="001D1583" w:rsidP="001D1583">
      <w:pPr>
        <w:ind w:firstLine="1800"/>
        <w:jc w:val="both"/>
      </w:pPr>
      <w:r w:rsidRPr="006C5F74">
        <w:t xml:space="preserve">Parágrafo Único. Aos servidores que se enquadrarem no </w:t>
      </w:r>
      <w:r w:rsidRPr="006C5F74">
        <w:rPr>
          <w:b/>
          <w:i/>
        </w:rPr>
        <w:t>caput</w:t>
      </w:r>
      <w:r w:rsidRPr="006C5F74">
        <w:t xml:space="preserve"> desde artigo, não se aplicará o disposto no artigo 1º, da presente lei.</w:t>
      </w:r>
    </w:p>
    <w:p w:rsidR="001D1583" w:rsidRPr="006C5F74" w:rsidRDefault="001D1583" w:rsidP="001D1583">
      <w:pPr>
        <w:ind w:firstLine="1800"/>
        <w:jc w:val="both"/>
      </w:pPr>
    </w:p>
    <w:p w:rsidR="00584323" w:rsidRPr="00584323" w:rsidRDefault="001D1583" w:rsidP="00584323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84323">
        <w:rPr>
          <w:rFonts w:ascii="Times New Roman" w:hAnsi="Times New Roman" w:cs="Times New Roman"/>
          <w:sz w:val="24"/>
          <w:szCs w:val="24"/>
        </w:rPr>
        <w:t xml:space="preserve">Art. 3.º </w:t>
      </w:r>
      <w:r w:rsidR="00584323" w:rsidRPr="00584323">
        <w:rPr>
          <w:rFonts w:ascii="Times New Roman" w:hAnsi="Times New Roman" w:cs="Times New Roman"/>
          <w:sz w:val="24"/>
          <w:szCs w:val="24"/>
        </w:rPr>
        <w:t>Revogadas as disposições em contrário, esta Lei entrará em vigor na data da sua publicação, retroagindo seus efeitos à data de 1º de fevereiro de 2.018.</w:t>
      </w:r>
    </w:p>
    <w:p w:rsidR="001D1583" w:rsidRPr="006C5F74" w:rsidRDefault="001D1583" w:rsidP="001D1583">
      <w:pPr>
        <w:tabs>
          <w:tab w:val="left" w:leader="dot" w:pos="5670"/>
        </w:tabs>
        <w:ind w:firstLine="1800"/>
        <w:jc w:val="both"/>
      </w:pPr>
    </w:p>
    <w:p w:rsidR="001D1583" w:rsidRPr="006C5F74" w:rsidRDefault="001D1583" w:rsidP="001D1583">
      <w:pPr>
        <w:tabs>
          <w:tab w:val="left" w:leader="dot" w:pos="5670"/>
        </w:tabs>
        <w:ind w:firstLine="1800"/>
        <w:jc w:val="both"/>
      </w:pPr>
      <w:r w:rsidRPr="006C5F74">
        <w:t>Mando, portanto, a todas as autoridades, a quem o conhecimento e execução da presente Lei pertencer, que a cumpram e façam cumprir, tão inteiramente como nela se contém.</w:t>
      </w:r>
    </w:p>
    <w:p w:rsidR="001D1583" w:rsidRPr="006C5F74" w:rsidRDefault="001D1583" w:rsidP="001D1583">
      <w:pPr>
        <w:tabs>
          <w:tab w:val="left" w:leader="dot" w:pos="5670"/>
        </w:tabs>
        <w:ind w:firstLine="1800"/>
        <w:jc w:val="both"/>
      </w:pPr>
    </w:p>
    <w:p w:rsidR="001D1583" w:rsidRPr="006C5F74" w:rsidRDefault="001D1583" w:rsidP="001D1583">
      <w:pPr>
        <w:tabs>
          <w:tab w:val="left" w:leader="dot" w:pos="5670"/>
        </w:tabs>
        <w:ind w:firstLine="1800"/>
        <w:jc w:val="both"/>
      </w:pPr>
      <w:r w:rsidRPr="006C5F74">
        <w:t>Registre-se e Publique-se.</w:t>
      </w:r>
    </w:p>
    <w:p w:rsidR="001D1583" w:rsidRPr="006C5F74" w:rsidRDefault="001D1583" w:rsidP="001D1583">
      <w:pPr>
        <w:tabs>
          <w:tab w:val="left" w:leader="dot" w:pos="5670"/>
        </w:tabs>
        <w:ind w:firstLine="1800"/>
        <w:jc w:val="both"/>
      </w:pPr>
    </w:p>
    <w:p w:rsidR="001D1583" w:rsidRPr="006C5F74" w:rsidRDefault="001D1583" w:rsidP="001D1583">
      <w:pPr>
        <w:tabs>
          <w:tab w:val="left" w:leader="dot" w:pos="5670"/>
        </w:tabs>
        <w:ind w:firstLine="1800"/>
        <w:jc w:val="both"/>
      </w:pPr>
      <w:r w:rsidRPr="006C5F74">
        <w:t>Paiva (MG), 05 de fevereiro de 2.018.</w:t>
      </w:r>
    </w:p>
    <w:p w:rsidR="001D1583" w:rsidRPr="006C5F74" w:rsidRDefault="001D1583" w:rsidP="001D1583">
      <w:pPr>
        <w:tabs>
          <w:tab w:val="left" w:leader="dot" w:pos="5670"/>
        </w:tabs>
        <w:ind w:firstLine="1800"/>
        <w:jc w:val="both"/>
      </w:pPr>
    </w:p>
    <w:p w:rsidR="001D1583" w:rsidRPr="006C5F74" w:rsidRDefault="001D1583" w:rsidP="001D1583">
      <w:pPr>
        <w:tabs>
          <w:tab w:val="left" w:leader="dot" w:pos="5670"/>
        </w:tabs>
        <w:ind w:firstLine="1800"/>
        <w:jc w:val="both"/>
      </w:pPr>
    </w:p>
    <w:p w:rsidR="008E1332" w:rsidRPr="006C5F74" w:rsidRDefault="008E1332" w:rsidP="001D1583">
      <w:pPr>
        <w:tabs>
          <w:tab w:val="left" w:leader="dot" w:pos="5670"/>
        </w:tabs>
        <w:ind w:firstLine="1800"/>
        <w:jc w:val="both"/>
      </w:pPr>
    </w:p>
    <w:p w:rsidR="001D1583" w:rsidRPr="006C5F74" w:rsidRDefault="001D1583" w:rsidP="001D1583">
      <w:pPr>
        <w:ind w:right="18" w:firstLine="1985"/>
        <w:jc w:val="center"/>
        <w:rPr>
          <w:i/>
        </w:rPr>
      </w:pPr>
      <w:r w:rsidRPr="006C5F74">
        <w:rPr>
          <w:i/>
        </w:rPr>
        <w:t>VICENTE CRUZ DE OLIVEIRA</w:t>
      </w:r>
    </w:p>
    <w:p w:rsidR="00EE0F8A" w:rsidRPr="006C5F74" w:rsidRDefault="001D1583" w:rsidP="008E1332">
      <w:pPr>
        <w:ind w:right="18" w:firstLine="1985"/>
        <w:jc w:val="center"/>
        <w:rPr>
          <w:b/>
        </w:rPr>
      </w:pPr>
      <w:r w:rsidRPr="006C5F74">
        <w:rPr>
          <w:b/>
        </w:rPr>
        <w:t>PREFEITO MUNICIPAL</w:t>
      </w:r>
    </w:p>
    <w:p w:rsidR="00B2454B" w:rsidRPr="006C5F74" w:rsidRDefault="00B2454B" w:rsidP="001D158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F74" w:rsidRDefault="006C5F74" w:rsidP="001D158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583" w:rsidRPr="006C5F74" w:rsidRDefault="001D1583" w:rsidP="001D158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F74">
        <w:rPr>
          <w:rFonts w:ascii="Times New Roman" w:hAnsi="Times New Roman" w:cs="Times New Roman"/>
          <w:b/>
          <w:sz w:val="24"/>
          <w:szCs w:val="24"/>
          <w:u w:val="single"/>
        </w:rPr>
        <w:t>C E R T I D Ã O</w:t>
      </w:r>
    </w:p>
    <w:p w:rsidR="001D1583" w:rsidRPr="006C5F74" w:rsidRDefault="001D1583" w:rsidP="001D158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583" w:rsidRPr="006C5F74" w:rsidRDefault="001D1583" w:rsidP="001D158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583" w:rsidRPr="006C5F74" w:rsidRDefault="001D1583" w:rsidP="001D158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C5F74">
        <w:rPr>
          <w:rFonts w:ascii="Times New Roman" w:hAnsi="Times New Roman" w:cs="Times New Roman"/>
          <w:sz w:val="24"/>
          <w:szCs w:val="24"/>
        </w:rPr>
        <w:t>CERTIFICO, para os devidos fins de direito, que o recurso orçamentário necessário à execução do presente projeto de lei “</w:t>
      </w:r>
      <w:r w:rsidRPr="006C5F74">
        <w:rPr>
          <w:rFonts w:ascii="Times New Roman" w:hAnsi="Times New Roman" w:cs="Times New Roman"/>
          <w:i/>
          <w:sz w:val="24"/>
          <w:szCs w:val="24"/>
        </w:rPr>
        <w:t>Dispõe sobre o reajuste salarial dos servidores municipais ativos e inativos, cargos em comissões e funções gratificadas, e contém outras providências</w:t>
      </w:r>
      <w:r w:rsidRPr="006C5F74">
        <w:rPr>
          <w:rStyle w:val="nfase"/>
          <w:rFonts w:ascii="Times New Roman" w:hAnsi="Times New Roman"/>
          <w:sz w:val="24"/>
          <w:szCs w:val="24"/>
        </w:rPr>
        <w:t>”</w:t>
      </w:r>
      <w:r w:rsidRPr="006C5F74">
        <w:rPr>
          <w:rFonts w:ascii="Times New Roman" w:hAnsi="Times New Roman" w:cs="Times New Roman"/>
          <w:sz w:val="24"/>
          <w:szCs w:val="24"/>
        </w:rPr>
        <w:t>, encontra-se no fluxo de caixa do Tesouro Municipal.</w:t>
      </w:r>
    </w:p>
    <w:p w:rsidR="001D1583" w:rsidRPr="006C5F74" w:rsidRDefault="001D1583" w:rsidP="001D158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1D1583" w:rsidRPr="006C5F74" w:rsidRDefault="001D1583" w:rsidP="001D158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C5F74"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1D1583" w:rsidRPr="006C5F74" w:rsidRDefault="001D1583" w:rsidP="001D158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1D1583" w:rsidRPr="006C5F74" w:rsidRDefault="001D1583" w:rsidP="001D158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1D1583" w:rsidRPr="006C5F74" w:rsidRDefault="001D1583" w:rsidP="001D158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C5F74">
        <w:rPr>
          <w:rFonts w:ascii="Times New Roman" w:hAnsi="Times New Roman" w:cs="Times New Roman"/>
          <w:sz w:val="24"/>
          <w:szCs w:val="24"/>
        </w:rPr>
        <w:t>Paiva (MG), 05 de fevereiro de 2.018.</w:t>
      </w:r>
    </w:p>
    <w:p w:rsidR="001D1583" w:rsidRPr="006C5F74" w:rsidRDefault="001D1583" w:rsidP="001D158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1D1583" w:rsidRPr="006C5F74" w:rsidRDefault="001D1583" w:rsidP="001D158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1D1583" w:rsidRPr="006C5F74" w:rsidRDefault="001D1583" w:rsidP="001D1583">
      <w:pPr>
        <w:pStyle w:val="SemEspaamen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1D1583" w:rsidRPr="006C5F74" w:rsidRDefault="001D1583" w:rsidP="001D1583">
      <w:pPr>
        <w:pStyle w:val="SemEspaamento"/>
        <w:ind w:firstLine="1985"/>
        <w:jc w:val="center"/>
        <w:rPr>
          <w:rFonts w:ascii="Times New Roman" w:hAnsi="Times New Roman" w:cs="Times New Roman"/>
          <w:sz w:val="24"/>
          <w:szCs w:val="24"/>
        </w:rPr>
      </w:pPr>
      <w:r w:rsidRPr="006C5F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5F74" w:rsidRDefault="001D1583" w:rsidP="006C5F74">
      <w:pPr>
        <w:tabs>
          <w:tab w:val="left" w:leader="dot" w:pos="5670"/>
        </w:tabs>
        <w:ind w:firstLine="1985"/>
        <w:jc w:val="center"/>
      </w:pPr>
      <w:r w:rsidRPr="006C5F74">
        <w:t>Contador Municipal</w:t>
      </w: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6C5F74" w:rsidRDefault="006C5F74" w:rsidP="006C5F74">
      <w:pPr>
        <w:tabs>
          <w:tab w:val="left" w:leader="dot" w:pos="5670"/>
        </w:tabs>
        <w:ind w:firstLine="1985"/>
        <w:jc w:val="center"/>
      </w:pPr>
    </w:p>
    <w:p w:rsidR="0027070D" w:rsidRDefault="0027070D" w:rsidP="006C5F74">
      <w:pPr>
        <w:tabs>
          <w:tab w:val="left" w:leader="dot" w:pos="5670"/>
        </w:tabs>
        <w:ind w:firstLine="1985"/>
        <w:jc w:val="center"/>
      </w:pPr>
    </w:p>
    <w:p w:rsidR="0027070D" w:rsidRDefault="0027070D" w:rsidP="006C5F74">
      <w:pPr>
        <w:tabs>
          <w:tab w:val="left" w:leader="dot" w:pos="5670"/>
        </w:tabs>
        <w:ind w:firstLine="1985"/>
        <w:jc w:val="center"/>
      </w:pPr>
    </w:p>
    <w:p w:rsidR="006C5F74" w:rsidRPr="00B629F9" w:rsidRDefault="006C5F74" w:rsidP="006C5F74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9F9">
        <w:rPr>
          <w:rFonts w:ascii="Times New Roman" w:hAnsi="Times New Roman" w:cs="Times New Roman"/>
          <w:sz w:val="28"/>
          <w:szCs w:val="28"/>
        </w:rPr>
        <w:t>Exm</w:t>
      </w:r>
      <w:proofErr w:type="spellEnd"/>
      <w:r w:rsidRPr="00B629F9">
        <w:rPr>
          <w:rFonts w:ascii="Times New Roman" w:hAnsi="Times New Roman" w:cs="Times New Roman"/>
          <w:sz w:val="28"/>
          <w:szCs w:val="28"/>
        </w:rPr>
        <w:t>. Sr. Presidente;</w:t>
      </w:r>
    </w:p>
    <w:p w:rsidR="006C5F74" w:rsidRPr="00B629F9" w:rsidRDefault="006C5F74" w:rsidP="006C5F74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B629F9">
        <w:rPr>
          <w:rFonts w:ascii="Times New Roman" w:hAnsi="Times New Roman" w:cs="Times New Roman"/>
          <w:sz w:val="28"/>
          <w:szCs w:val="28"/>
        </w:rPr>
        <w:t>Exmo. Srs. Vereadores,</w:t>
      </w:r>
    </w:p>
    <w:p w:rsidR="006C5F74" w:rsidRPr="00B629F9" w:rsidRDefault="006C5F74" w:rsidP="006C5F74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C5F74" w:rsidRPr="00B629F9" w:rsidRDefault="006C5F74" w:rsidP="006C5F74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B629F9">
        <w:rPr>
          <w:rFonts w:ascii="Times New Roman" w:hAnsi="Times New Roman" w:cs="Times New Roman"/>
          <w:sz w:val="28"/>
          <w:szCs w:val="28"/>
        </w:rPr>
        <w:t xml:space="preserve">Com os respeitosos cumprimentos deste Executivo, tenho a honra de submeter à elevada consideração de V. </w:t>
      </w:r>
      <w:proofErr w:type="spellStart"/>
      <w:r w:rsidRPr="00B629F9">
        <w:rPr>
          <w:rFonts w:ascii="Times New Roman" w:hAnsi="Times New Roman" w:cs="Times New Roman"/>
          <w:sz w:val="28"/>
          <w:szCs w:val="28"/>
        </w:rPr>
        <w:t>Excias</w:t>
      </w:r>
      <w:proofErr w:type="spellEnd"/>
      <w:r w:rsidRPr="00B629F9">
        <w:rPr>
          <w:rFonts w:ascii="Times New Roman" w:hAnsi="Times New Roman" w:cs="Times New Roman"/>
          <w:sz w:val="28"/>
          <w:szCs w:val="28"/>
        </w:rPr>
        <w:t>, o Projeto de Lei que “</w:t>
      </w:r>
      <w:r w:rsidRPr="00B629F9">
        <w:rPr>
          <w:rFonts w:ascii="Times New Roman" w:hAnsi="Times New Roman" w:cs="Times New Roman"/>
          <w:i/>
          <w:sz w:val="28"/>
          <w:szCs w:val="28"/>
        </w:rPr>
        <w:t>Dispõe sobre o reajuste salarial dos servidor</w:t>
      </w:r>
      <w:r>
        <w:rPr>
          <w:rFonts w:ascii="Times New Roman" w:hAnsi="Times New Roman" w:cs="Times New Roman"/>
          <w:i/>
          <w:sz w:val="28"/>
          <w:szCs w:val="28"/>
        </w:rPr>
        <w:t xml:space="preserve">es municipais ativos e inativos e </w:t>
      </w:r>
      <w:r w:rsidRPr="00B629F9">
        <w:rPr>
          <w:rFonts w:ascii="Times New Roman" w:hAnsi="Times New Roman" w:cs="Times New Roman"/>
          <w:i/>
          <w:sz w:val="28"/>
          <w:szCs w:val="28"/>
        </w:rPr>
        <w:t xml:space="preserve">cargos em </w:t>
      </w:r>
      <w:r>
        <w:rPr>
          <w:rFonts w:ascii="Times New Roman" w:hAnsi="Times New Roman" w:cs="Times New Roman"/>
          <w:i/>
          <w:sz w:val="28"/>
          <w:szCs w:val="28"/>
        </w:rPr>
        <w:t>comissão</w:t>
      </w:r>
      <w:r w:rsidRPr="00B629F9">
        <w:rPr>
          <w:rFonts w:ascii="Times New Roman" w:hAnsi="Times New Roman" w:cs="Times New Roman"/>
          <w:i/>
          <w:sz w:val="28"/>
          <w:szCs w:val="28"/>
        </w:rPr>
        <w:t>, e contém outras providências</w:t>
      </w:r>
      <w:r w:rsidRPr="00B629F9">
        <w:rPr>
          <w:rStyle w:val="nfase"/>
          <w:rFonts w:ascii="Times New Roman" w:hAnsi="Times New Roman"/>
          <w:sz w:val="28"/>
          <w:szCs w:val="28"/>
        </w:rPr>
        <w:t>”</w:t>
      </w:r>
      <w:r w:rsidRPr="00B629F9">
        <w:rPr>
          <w:rFonts w:ascii="Times New Roman" w:hAnsi="Times New Roman" w:cs="Times New Roman"/>
          <w:sz w:val="28"/>
          <w:szCs w:val="28"/>
        </w:rPr>
        <w:t>,</w:t>
      </w:r>
    </w:p>
    <w:p w:rsidR="006C5F74" w:rsidRPr="00B629F9" w:rsidRDefault="006C5F74" w:rsidP="006C5F7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C5F74" w:rsidRPr="006C5F74" w:rsidRDefault="006C5F74" w:rsidP="006C5F74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6C5F74">
        <w:rPr>
          <w:rFonts w:ascii="Times New Roman" w:hAnsi="Times New Roman" w:cs="Times New Roman"/>
          <w:sz w:val="28"/>
          <w:szCs w:val="28"/>
        </w:rPr>
        <w:t xml:space="preserve">Tem o presente Projeto de Lei a finalidade de dar </w:t>
      </w:r>
      <w:r w:rsidRPr="006C5F74">
        <w:rPr>
          <w:rStyle w:val="Forte"/>
          <w:rFonts w:ascii="Times New Roman" w:hAnsi="Times New Roman" w:cs="Times New Roman"/>
          <w:b w:val="0"/>
          <w:sz w:val="28"/>
          <w:szCs w:val="28"/>
        </w:rPr>
        <w:t>reajuste salarial</w:t>
      </w:r>
      <w:r w:rsidRPr="006C5F74">
        <w:rPr>
          <w:rFonts w:ascii="Times New Roman" w:hAnsi="Times New Roman" w:cs="Times New Roman"/>
          <w:sz w:val="28"/>
          <w:szCs w:val="28"/>
        </w:rPr>
        <w:t xml:space="preserve"> para os   servidores Municipais, conforme prevê a </w:t>
      </w:r>
      <w:r w:rsidRPr="006C5F74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Constituição Federal, em seu art. 37 e </w:t>
      </w:r>
      <w:r w:rsidRPr="006C5F7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</w:rPr>
        <w:t>§ 4</w:t>
      </w:r>
      <w:r w:rsidRPr="006C5F7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vertAlign w:val="superscript"/>
        </w:rPr>
        <w:t>o</w:t>
      </w:r>
      <w:r w:rsidRPr="006C5F7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</w:rPr>
        <w:t xml:space="preserve"> do Art. 39, assegura a revisão geral anual dos servidores públicos e dos subsídios que são pagos aos detentores de cargos eletivos e agentes políticos.</w:t>
      </w:r>
    </w:p>
    <w:p w:rsidR="006C5F74" w:rsidRPr="00B629F9" w:rsidRDefault="006C5F74" w:rsidP="006C5F7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C5F74" w:rsidRDefault="006C5F74" w:rsidP="006C5F74">
      <w:pPr>
        <w:pStyle w:val="SemEspaamento"/>
        <w:ind w:firstLine="1985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629F9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No primeiro ano do presente mandato, a administração municipal deu aumento salarial com ganhos reais e não deveria ser diferente, neste exercício, fossem outras as condições financeiras, e ao longo de 2018, deverá haver transformações, inclusive na legislação federal, visando a melhoria do retorno do FPM.</w:t>
      </w:r>
    </w:p>
    <w:p w:rsidR="006C5F74" w:rsidRDefault="006C5F74" w:rsidP="006C5F74">
      <w:pPr>
        <w:pStyle w:val="SemEspaamento"/>
        <w:ind w:firstLine="212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C5F74" w:rsidRDefault="006C5F74" w:rsidP="006C5F74">
      <w:pPr>
        <w:pStyle w:val="SemEspaamento"/>
        <w:ind w:firstLine="212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629F9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Neste caso, a questão salarial dos servidores poderá merecer um reestudo no transcorrer do período, pois o Executivo Municipal sempre que for possível, quer oferecer melhorias para a categoria dos servidores municipais, porque a excelência do atendimento ao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s</w:t>
      </w:r>
      <w:r w:rsidRPr="00B629F9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munícipe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s</w:t>
      </w:r>
      <w:r w:rsidRPr="00B629F9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depende deles. </w:t>
      </w:r>
    </w:p>
    <w:p w:rsidR="006C5F74" w:rsidRPr="00B629F9" w:rsidRDefault="006C5F74" w:rsidP="006C5F74">
      <w:pPr>
        <w:pStyle w:val="SemEspaamento"/>
        <w:ind w:firstLine="212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C5F74" w:rsidRDefault="006C5F74" w:rsidP="006C5F74">
      <w:pPr>
        <w:pStyle w:val="SemEspaamento"/>
        <w:ind w:firstLine="1985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629F9">
        <w:rPr>
          <w:rFonts w:ascii="Times New Roman" w:eastAsia="Lucida Sans Unicode" w:hAnsi="Times New Roman" w:cs="Times New Roman"/>
          <w:kern w:val="3"/>
          <w:sz w:val="28"/>
          <w:szCs w:val="28"/>
        </w:rPr>
        <w:t>Sem dúvida, se dependesse da vontade da administração municipal este aumento salarial seria bem mais significativo, mas o Executivo Municipal precisa respeitar a legislação em vigor, que estabelece que os gastos com o funcionalismo não ultrapassem 53% (cinquenta e três por cento) da receita, permanecendo dentro dos limites fixados pela Lei Complementar n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vertAlign w:val="superscript"/>
        </w:rPr>
        <w:t>º.</w:t>
      </w:r>
      <w:r w:rsidRPr="00B629F9">
        <w:rPr>
          <w:rFonts w:ascii="Times New Roman" w:eastAsia="Lucida Sans Unicode" w:hAnsi="Times New Roman" w:cs="Times New Roman"/>
          <w:kern w:val="3"/>
          <w:sz w:val="28"/>
          <w:szCs w:val="28"/>
        </w:rPr>
        <w:t>101/2000, a Lei de Responsabilidade Fiscal.</w:t>
      </w:r>
    </w:p>
    <w:p w:rsidR="006C5F74" w:rsidRDefault="006C5F74" w:rsidP="006C5F74">
      <w:pPr>
        <w:pStyle w:val="SemEspaamento"/>
        <w:ind w:firstLine="1985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C5F74" w:rsidRPr="00451901" w:rsidRDefault="006C5F74" w:rsidP="006C5F74">
      <w:pPr>
        <w:ind w:firstLine="1985"/>
        <w:jc w:val="both"/>
        <w:rPr>
          <w:sz w:val="28"/>
          <w:szCs w:val="28"/>
        </w:rPr>
      </w:pPr>
      <w:r w:rsidRPr="00451901">
        <w:rPr>
          <w:sz w:val="28"/>
          <w:szCs w:val="28"/>
        </w:rPr>
        <w:t>Desta forma, o Governo Municipal vem adotando medidas administrativas, como forma de otimizar suas ações, cumprindo com seu dever institucional de melhor servir.</w:t>
      </w:r>
    </w:p>
    <w:p w:rsidR="006C5F74" w:rsidRDefault="006C5F74" w:rsidP="006C5F74">
      <w:pPr>
        <w:pStyle w:val="SemEspaamento"/>
        <w:ind w:firstLine="1985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C5F74" w:rsidRPr="00B629F9" w:rsidRDefault="006C5F74" w:rsidP="006C5F74">
      <w:pPr>
        <w:pStyle w:val="SemEspaamento"/>
        <w:ind w:firstLine="1985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C5F74" w:rsidRPr="00B629F9" w:rsidRDefault="006C5F74" w:rsidP="006C5F74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C5F74" w:rsidRDefault="006C5F74" w:rsidP="006C5F7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C5F74" w:rsidRDefault="006C5F74" w:rsidP="006C5F7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C5F74" w:rsidRDefault="006C5F74" w:rsidP="006C5F7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C5F74" w:rsidRPr="00451901" w:rsidRDefault="006C5F74" w:rsidP="006C5F74">
      <w:pPr>
        <w:ind w:firstLine="1985"/>
        <w:jc w:val="both"/>
      </w:pPr>
    </w:p>
    <w:p w:rsidR="006C5F74" w:rsidRPr="00451901" w:rsidRDefault="006C5F74" w:rsidP="006C5F74">
      <w:pPr>
        <w:ind w:firstLine="1985"/>
        <w:jc w:val="both"/>
        <w:rPr>
          <w:sz w:val="28"/>
          <w:szCs w:val="28"/>
        </w:rPr>
      </w:pPr>
      <w:r w:rsidRPr="00451901">
        <w:rPr>
          <w:sz w:val="28"/>
          <w:szCs w:val="28"/>
        </w:rPr>
        <w:t>Assim, o Poder Executivo Municipal, apresenta o presente projeto de lei tão necessário e importante, que ora é submetido ao alto descortino de Vossas Excelências.</w:t>
      </w:r>
    </w:p>
    <w:p w:rsidR="006C5F74" w:rsidRPr="00451901" w:rsidRDefault="006C5F74" w:rsidP="006C5F7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C5F74" w:rsidRDefault="006C5F74" w:rsidP="006C5F7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C5F74" w:rsidRPr="00B629F9" w:rsidRDefault="006C5F74" w:rsidP="006C5F74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B629F9">
        <w:rPr>
          <w:rFonts w:ascii="Times New Roman" w:hAnsi="Times New Roman" w:cs="Times New Roman"/>
          <w:sz w:val="28"/>
          <w:szCs w:val="28"/>
        </w:rPr>
        <w:t>Atenciosamente,</w:t>
      </w:r>
    </w:p>
    <w:p w:rsidR="006C5F74" w:rsidRPr="00B629F9" w:rsidRDefault="006C5F74" w:rsidP="006C5F7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C5F74" w:rsidRPr="00B629F9" w:rsidRDefault="006C5F74" w:rsidP="006C5F7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C5F74" w:rsidRPr="00451901" w:rsidRDefault="006C5F74" w:rsidP="006C5F74">
      <w:pPr>
        <w:pStyle w:val="SemEspaamen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VICENTE CRUZ DE OLIVEIRA </w:t>
      </w:r>
    </w:p>
    <w:p w:rsidR="006C5F74" w:rsidRPr="00451901" w:rsidRDefault="006C5F74" w:rsidP="006C5F74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01">
        <w:rPr>
          <w:rFonts w:ascii="Times New Roman" w:hAnsi="Times New Roman" w:cs="Times New Roman"/>
          <w:b/>
          <w:sz w:val="28"/>
          <w:szCs w:val="28"/>
        </w:rPr>
        <w:t>PREFEITO MUNICIPAL</w:t>
      </w:r>
    </w:p>
    <w:p w:rsidR="006C5F74" w:rsidRPr="006C5F74" w:rsidRDefault="006C5F74" w:rsidP="006C5F74">
      <w:pPr>
        <w:tabs>
          <w:tab w:val="left" w:leader="dot" w:pos="5670"/>
        </w:tabs>
        <w:ind w:firstLine="1985"/>
        <w:jc w:val="center"/>
        <w:rPr>
          <w:b/>
        </w:rPr>
      </w:pPr>
    </w:p>
    <w:sectPr w:rsidR="006C5F74" w:rsidRPr="006C5F74" w:rsidSect="00456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83" w:right="926" w:bottom="720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4F" w:rsidRDefault="00E8444F" w:rsidP="001D1583">
      <w:r>
        <w:separator/>
      </w:r>
    </w:p>
  </w:endnote>
  <w:endnote w:type="continuationSeparator" w:id="0">
    <w:p w:rsidR="00E8444F" w:rsidRDefault="00E8444F" w:rsidP="001D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74" w:rsidRDefault="00F97F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74" w:rsidRDefault="00F97F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74" w:rsidRDefault="00F97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4F" w:rsidRDefault="00E8444F" w:rsidP="001D1583">
      <w:r>
        <w:separator/>
      </w:r>
    </w:p>
  </w:footnote>
  <w:footnote w:type="continuationSeparator" w:id="0">
    <w:p w:rsidR="00E8444F" w:rsidRDefault="00E8444F" w:rsidP="001D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74" w:rsidRDefault="00F97F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748" w:rsidRDefault="00F97F74">
    <w:pPr>
      <w:pStyle w:val="Cabealho"/>
    </w:pPr>
    <w:r w:rsidRPr="00D57729">
      <w:rPr>
        <w:noProof/>
      </w:rPr>
      <w:drawing>
        <wp:inline distT="0" distB="0" distL="0" distR="0" wp14:anchorId="33EC4583" wp14:editId="0A338A1C">
          <wp:extent cx="5400040" cy="802640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450748" w:rsidRDefault="00E844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74" w:rsidRDefault="00F97F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583"/>
    <w:rsid w:val="000174EE"/>
    <w:rsid w:val="001079FA"/>
    <w:rsid w:val="001D1583"/>
    <w:rsid w:val="0027070D"/>
    <w:rsid w:val="003347AB"/>
    <w:rsid w:val="0055138B"/>
    <w:rsid w:val="00584323"/>
    <w:rsid w:val="0062705D"/>
    <w:rsid w:val="006C5F74"/>
    <w:rsid w:val="00706184"/>
    <w:rsid w:val="008E1332"/>
    <w:rsid w:val="00975449"/>
    <w:rsid w:val="00980D06"/>
    <w:rsid w:val="00A5789C"/>
    <w:rsid w:val="00B170C9"/>
    <w:rsid w:val="00B2454B"/>
    <w:rsid w:val="00B809E4"/>
    <w:rsid w:val="00E8444F"/>
    <w:rsid w:val="00ED797F"/>
    <w:rsid w:val="00EE0F8A"/>
    <w:rsid w:val="00F97F74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2143-9A69-4D47-A95B-2C0E8D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1583"/>
    <w:pPr>
      <w:spacing w:after="0" w:line="240" w:lineRule="auto"/>
    </w:pPr>
  </w:style>
  <w:style w:type="paragraph" w:styleId="Cabealho">
    <w:name w:val="header"/>
    <w:basedOn w:val="Normal"/>
    <w:link w:val="CabealhoChar"/>
    <w:rsid w:val="001D15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15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D1583"/>
    <w:pPr>
      <w:ind w:left="3544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158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1D1583"/>
    <w:rPr>
      <w:rFonts w:cs="Times New Roman"/>
      <w:i/>
      <w:iCs/>
    </w:rPr>
  </w:style>
  <w:style w:type="paragraph" w:styleId="Rodap">
    <w:name w:val="footer"/>
    <w:basedOn w:val="Normal"/>
    <w:link w:val="RodapChar"/>
    <w:uiPriority w:val="99"/>
    <w:unhideWhenUsed/>
    <w:rsid w:val="001D1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15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5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Paulo Victor Oliveira</cp:lastModifiedBy>
  <cp:revision>9</cp:revision>
  <dcterms:created xsi:type="dcterms:W3CDTF">2018-02-05T10:12:00Z</dcterms:created>
  <dcterms:modified xsi:type="dcterms:W3CDTF">2018-05-22T23:25:00Z</dcterms:modified>
</cp:coreProperties>
</file>